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pStyle w:val="ServiceInfoHeader"/>
        <w:rPr>
          <w:rFonts w:ascii="Marianne" w:hAnsi="Marianne"/>
          <w:sz w:val="32"/>
          <w:szCs w:val="32"/>
          <w:lang w:val="fr-FR"/>
        </w:rPr>
      </w:pPr>
      <w:r>
        <w:rPr>
          <w:rFonts w:ascii="Marianne" w:hAnsi="Marianne"/>
          <w:noProof/>
          <w:lang w:val="fr-FR" w:eastAsia="fr-FR"/>
        </w:rPr>
        <w:drawing>
          <wp:anchor distT="0" distB="0" distL="114300" distR="114300" simplePos="0" relativeHeight="251659264" behindDoc="1" locked="0" layoutInCell="1" allowOverlap="1">
            <wp:simplePos x="0" y="0"/>
            <wp:positionH relativeFrom="page">
              <wp:align>left</wp:align>
            </wp:positionH>
            <wp:positionV relativeFrom="page">
              <wp:posOffset>919827</wp:posOffset>
            </wp:positionV>
            <wp:extent cx="7560000" cy="1987200"/>
            <wp:effectExtent l="0" t="0" r="3175" b="0"/>
            <wp:wrapTight wrapText="bothSides">
              <wp:wrapPolygon edited="0">
                <wp:start x="0" y="0"/>
                <wp:lineTo x="0" y="21331"/>
                <wp:lineTo x="21555" y="21331"/>
                <wp:lineTo x="21555" y="0"/>
                <wp:lineTo x="0" y="0"/>
              </wp:wrapPolygon>
            </wp:wrapTight>
            <wp:docPr id="17" name="Imag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en-tete-RF-IGPDE-A4-offre.jpg"/>
                    <pic:cNvPicPr/>
                  </pic:nvPicPr>
                  <pic:blipFill>
                    <a:blip r:embed="rId6">
                      <a:extLst>
                        <a:ext uri="{28A0092B-C50C-407E-A947-70E740481C1C}">
                          <a14:useLocalDpi xmlns:a14="http://schemas.microsoft.com/office/drawing/2010/main" val="0"/>
                        </a:ext>
                      </a:extLst>
                    </a:blip>
                    <a:stretch>
                      <a:fillRect/>
                    </a:stretch>
                  </pic:blipFill>
                  <pic:spPr>
                    <a:xfrm>
                      <a:off x="0" y="0"/>
                      <a:ext cx="7560000" cy="1987200"/>
                    </a:xfrm>
                    <a:prstGeom prst="rect">
                      <a:avLst/>
                    </a:prstGeom>
                  </pic:spPr>
                </pic:pic>
              </a:graphicData>
            </a:graphic>
            <wp14:sizeRelH relativeFrom="margin">
              <wp14:pctWidth>0</wp14:pctWidth>
            </wp14:sizeRelH>
            <wp14:sizeRelV relativeFrom="margin">
              <wp14:pctHeight>0</wp14:pctHeight>
            </wp14:sizeRelV>
          </wp:anchor>
        </w:drawing>
      </w:r>
      <w:r>
        <w:rPr>
          <w:rFonts w:ascii="Marianne" w:hAnsi="Marianne"/>
          <w:lang w:val="fr-FR"/>
        </w:rPr>
        <w:t xml:space="preserve">  </w:t>
      </w:r>
    </w:p>
    <w:p>
      <w:pPr>
        <w:tabs>
          <w:tab w:val="left" w:pos="0"/>
        </w:tabs>
        <w:ind w:firstLine="0"/>
        <w:jc w:val="center"/>
        <w:rPr>
          <w:rFonts w:eastAsia="Times New Roman" w:cs="Times New Roman"/>
          <w:b/>
          <w:bCs/>
          <w:color w:val="0070C0"/>
          <w:kern w:val="36"/>
          <w:sz w:val="44"/>
          <w:szCs w:val="48"/>
          <w:lang w:eastAsia="fr-FR"/>
        </w:rPr>
      </w:pPr>
      <w:r>
        <w:rPr>
          <w:rFonts w:eastAsia="Times New Roman" w:cs="Times New Roman"/>
          <w:b/>
          <w:bCs/>
          <w:color w:val="0070C0"/>
          <w:kern w:val="36"/>
          <w:sz w:val="44"/>
          <w:szCs w:val="48"/>
          <w:lang w:eastAsia="fr-FR"/>
        </w:rPr>
        <w:t xml:space="preserve">Intitulé de la formation </w:t>
      </w:r>
      <w:r>
        <w:rPr>
          <w:rFonts w:eastAsia="Times New Roman" w:cs="Times New Roman"/>
          <w:b/>
          <w:bCs/>
          <w:kern w:val="36"/>
          <w:sz w:val="24"/>
          <w:szCs w:val="28"/>
          <w:lang w:eastAsia="fr-FR"/>
        </w:rPr>
        <w:t>(Marianne police 22)</w:t>
      </w:r>
    </w:p>
    <w:p>
      <w:pPr>
        <w:spacing w:before="360" w:after="360"/>
        <w:ind w:firstLine="357"/>
        <w:jc w:val="center"/>
        <w:rPr>
          <w:rFonts w:eastAsia="Times New Roman" w:cs="Times New Roman"/>
          <w:kern w:val="36"/>
          <w:lang w:eastAsia="fr-FR"/>
        </w:rPr>
      </w:pPr>
      <w:r>
        <w:rPr>
          <w:rFonts w:eastAsia="Times New Roman" w:cs="Times New Roman"/>
          <w:b/>
          <w:bCs/>
          <w:kern w:val="36"/>
          <w:sz w:val="24"/>
          <w:szCs w:val="24"/>
          <w:highlight w:val="cyan"/>
          <w:lang w:eastAsia="fr-FR"/>
        </w:rPr>
        <w:t>Police de caractère de l’ensemble de la fiche : Marianne – police 11.</w:t>
      </w:r>
    </w:p>
    <w:p>
      <w:pPr>
        <w:spacing w:before="240" w:after="120"/>
        <w:ind w:firstLine="0"/>
        <w:jc w:val="both"/>
        <w:rPr>
          <w:rFonts w:eastAsia="Times New Roman" w:cs="Times New Roman"/>
          <w:sz w:val="22"/>
          <w:szCs w:val="24"/>
          <w:lang w:eastAsia="fr-FR"/>
        </w:rPr>
      </w:pPr>
      <w:r>
        <w:rPr>
          <w:rFonts w:eastAsia="Times New Roman" w:cs="Times New Roman"/>
          <w:sz w:val="22"/>
          <w:szCs w:val="24"/>
          <w:lang w:eastAsia="fr-FR"/>
        </w:rPr>
        <w:t>Code</w:t>
      </w:r>
      <w:r>
        <w:rPr>
          <w:rFonts w:eastAsia="Times New Roman" w:cs="Calibri"/>
          <w:sz w:val="22"/>
          <w:szCs w:val="24"/>
          <w:lang w:eastAsia="fr-FR"/>
        </w:rPr>
        <w:t> </w:t>
      </w:r>
      <w:r>
        <w:rPr>
          <w:rFonts w:eastAsia="Times New Roman" w:cs="Times New Roman"/>
          <w:sz w:val="22"/>
          <w:szCs w:val="24"/>
          <w:lang w:eastAsia="fr-FR"/>
        </w:rPr>
        <w:t xml:space="preserve">: </w:t>
      </w:r>
      <w:r>
        <w:rPr>
          <w:rFonts w:eastAsia="Times New Roman" w:cs="Times New Roman"/>
          <w:b/>
          <w:bCs/>
          <w:sz w:val="22"/>
          <w:szCs w:val="24"/>
          <w:lang w:eastAsia="fr-FR"/>
        </w:rPr>
        <w:t>[réservé à l’IGPDE]</w:t>
      </w:r>
    </w:p>
    <w:p>
      <w:pPr>
        <w:spacing w:before="120" w:after="120"/>
        <w:ind w:firstLine="0"/>
        <w:jc w:val="both"/>
        <w:rPr>
          <w:rFonts w:eastAsia="Times New Roman" w:cs="Times New Roman"/>
          <w:sz w:val="22"/>
          <w:szCs w:val="24"/>
          <w:lang w:eastAsia="fr-FR"/>
        </w:rPr>
      </w:pPr>
      <w:r>
        <w:rPr>
          <w:rFonts w:eastAsia="Times New Roman" w:cs="Times New Roman"/>
          <w:sz w:val="22"/>
          <w:szCs w:val="24"/>
          <w:lang w:eastAsia="fr-FR"/>
        </w:rPr>
        <w:t>Modalité de formation</w:t>
      </w:r>
      <w:r>
        <w:rPr>
          <w:rFonts w:eastAsia="Times New Roman" w:cs="Calibri"/>
          <w:sz w:val="22"/>
          <w:szCs w:val="24"/>
          <w:lang w:eastAsia="fr-FR"/>
        </w:rPr>
        <w:t> </w:t>
      </w:r>
      <w:r>
        <w:rPr>
          <w:rFonts w:eastAsia="Times New Roman" w:cs="Times New Roman"/>
          <w:sz w:val="22"/>
          <w:szCs w:val="24"/>
          <w:lang w:eastAsia="fr-FR"/>
        </w:rPr>
        <w:t xml:space="preserve">: </w:t>
      </w:r>
      <w:r>
        <w:rPr>
          <w:rFonts w:eastAsia="Times New Roman" w:cs="Times New Roman"/>
          <w:b/>
          <w:bCs/>
          <w:sz w:val="22"/>
          <w:szCs w:val="24"/>
          <w:lang w:eastAsia="fr-FR"/>
        </w:rPr>
        <w:t>Présentiel/Mixte/Distanciel</w:t>
      </w:r>
    </w:p>
    <w:p>
      <w:pPr>
        <w:spacing w:before="120" w:after="120"/>
        <w:ind w:firstLine="0"/>
        <w:jc w:val="both"/>
        <w:rPr>
          <w:rFonts w:eastAsia="Times New Roman" w:cs="Times New Roman"/>
          <w:sz w:val="22"/>
          <w:szCs w:val="24"/>
          <w:lang w:eastAsia="fr-FR"/>
        </w:rPr>
      </w:pPr>
      <w:r>
        <w:rPr>
          <w:rFonts w:eastAsia="Times New Roman" w:cs="Times New Roman"/>
          <w:sz w:val="22"/>
          <w:szCs w:val="24"/>
          <w:lang w:eastAsia="fr-FR"/>
        </w:rPr>
        <w:t>Niveau à atteindre</w:t>
      </w:r>
      <w:r>
        <w:rPr>
          <w:rFonts w:eastAsia="Times New Roman" w:cs="Calibri"/>
          <w:sz w:val="22"/>
          <w:szCs w:val="24"/>
          <w:lang w:eastAsia="fr-FR"/>
        </w:rPr>
        <w:t> </w:t>
      </w:r>
      <w:r>
        <w:rPr>
          <w:rFonts w:eastAsia="Times New Roman" w:cs="Times New Roman"/>
          <w:sz w:val="22"/>
          <w:szCs w:val="24"/>
          <w:lang w:eastAsia="fr-FR"/>
        </w:rPr>
        <w:t xml:space="preserve">: </w:t>
      </w:r>
      <w:r>
        <w:rPr>
          <w:rFonts w:eastAsia="Times New Roman" w:cs="Times New Roman"/>
          <w:b/>
          <w:bCs/>
          <w:sz w:val="22"/>
          <w:szCs w:val="24"/>
          <w:lang w:eastAsia="fr-FR"/>
        </w:rPr>
        <w:t>Initiation / Maîtrise / Perfectionnement</w:t>
      </w:r>
    </w:p>
    <w:p>
      <w:pPr>
        <w:spacing w:before="120" w:after="120"/>
        <w:ind w:firstLine="0"/>
        <w:jc w:val="both"/>
        <w:rPr>
          <w:rFonts w:eastAsia="Times New Roman" w:cs="Times New Roman"/>
          <w:sz w:val="22"/>
          <w:szCs w:val="24"/>
          <w:lang w:eastAsia="fr-FR"/>
        </w:rPr>
      </w:pPr>
      <w:r>
        <w:rPr>
          <w:rFonts w:eastAsia="Times New Roman" w:cs="Times New Roman"/>
          <w:sz w:val="22"/>
          <w:szCs w:val="24"/>
          <w:lang w:eastAsia="fr-FR"/>
        </w:rPr>
        <w:t>Durée</w:t>
      </w:r>
      <w:r>
        <w:rPr>
          <w:rFonts w:eastAsia="Times New Roman" w:cs="Calibri"/>
          <w:sz w:val="22"/>
          <w:szCs w:val="24"/>
          <w:lang w:eastAsia="fr-FR"/>
        </w:rPr>
        <w:t> </w:t>
      </w:r>
      <w:r>
        <w:rPr>
          <w:rFonts w:eastAsia="Times New Roman" w:cs="Times New Roman"/>
          <w:sz w:val="22"/>
          <w:szCs w:val="24"/>
          <w:lang w:eastAsia="fr-FR"/>
        </w:rPr>
        <w:t xml:space="preserve">: </w:t>
      </w:r>
      <w:r>
        <w:rPr>
          <w:rFonts w:eastAsia="Times New Roman" w:cs="Times New Roman"/>
          <w:b/>
          <w:bCs/>
          <w:sz w:val="22"/>
          <w:szCs w:val="24"/>
          <w:lang w:eastAsia="fr-FR"/>
        </w:rPr>
        <w:t>… jour (s)</w:t>
      </w:r>
    </w:p>
    <w:p>
      <w:pPr>
        <w:spacing w:before="360" w:after="120"/>
        <w:ind w:firstLine="0"/>
        <w:jc w:val="both"/>
        <w:outlineLvl w:val="1"/>
        <w:rPr>
          <w:rFonts w:eastAsia="Times New Roman" w:cs="Times New Roman"/>
          <w:b/>
          <w:bCs/>
          <w:sz w:val="22"/>
          <w:szCs w:val="24"/>
          <w:u w:val="single"/>
          <w:lang w:eastAsia="fr-FR"/>
        </w:rPr>
      </w:pPr>
      <w:bookmarkStart w:id="0" w:name="_Toc195262443"/>
      <w:bookmarkStart w:id="1" w:name="_Toc202366341"/>
      <w:bookmarkStart w:id="2" w:name="_Toc213854435"/>
      <w:r>
        <w:rPr>
          <w:rFonts w:eastAsia="Times New Roman" w:cs="Times New Roman"/>
          <w:b/>
          <w:bCs/>
          <w:sz w:val="22"/>
          <w:szCs w:val="24"/>
          <w:u w:val="single"/>
          <w:lang w:eastAsia="fr-FR"/>
        </w:rPr>
        <w:t>Public</w:t>
      </w:r>
      <w:bookmarkEnd w:id="0"/>
      <w:bookmarkEnd w:id="1"/>
      <w:bookmarkEnd w:id="2"/>
    </w:p>
    <w:p>
      <w:pPr>
        <w:spacing w:before="240" w:after="120"/>
        <w:ind w:firstLine="0"/>
        <w:jc w:val="both"/>
        <w:rPr>
          <w:rFonts w:eastAsia="Times New Roman" w:cs="Arial"/>
          <w:sz w:val="22"/>
          <w:szCs w:val="24"/>
          <w:lang w:eastAsia="fr-FR"/>
        </w:rPr>
      </w:pPr>
      <w:r>
        <w:rPr>
          <w:rFonts w:eastAsia="Times New Roman" w:cs="Arial"/>
          <w:sz w:val="22"/>
          <w:szCs w:val="24"/>
          <w:lang w:eastAsia="fr-FR"/>
        </w:rPr>
        <w:t xml:space="preserve">Décrire le type de public qui peut être intéressé par cette formation. Cela peut concerner le type d’emploi, les outils utilisés, les enjeux de la formation par rapport au public. </w:t>
      </w:r>
    </w:p>
    <w:p>
      <w:pPr>
        <w:spacing w:before="240" w:after="120"/>
        <w:ind w:firstLine="0"/>
        <w:jc w:val="both"/>
        <w:rPr>
          <w:rFonts w:eastAsia="Times New Roman" w:cs="Arial"/>
          <w:sz w:val="22"/>
          <w:szCs w:val="24"/>
          <w:lang w:eastAsia="fr-FR"/>
        </w:rPr>
      </w:pPr>
      <w:r>
        <w:rPr>
          <w:rFonts w:eastAsia="Times New Roman" w:cs="Arial"/>
          <w:sz w:val="22"/>
          <w:szCs w:val="24"/>
          <w:lang w:eastAsia="fr-FR"/>
        </w:rPr>
        <w:t>Exemple</w:t>
      </w:r>
      <w:r>
        <w:rPr>
          <w:rFonts w:eastAsia="Times New Roman" w:cs="Calibri"/>
          <w:sz w:val="22"/>
          <w:szCs w:val="24"/>
          <w:lang w:eastAsia="fr-FR"/>
        </w:rPr>
        <w:t> </w:t>
      </w:r>
      <w:r>
        <w:rPr>
          <w:rFonts w:eastAsia="Times New Roman" w:cs="Arial"/>
          <w:sz w:val="22"/>
          <w:szCs w:val="24"/>
          <w:lang w:eastAsia="fr-FR"/>
        </w:rPr>
        <w:t xml:space="preserve">: Prise de poste, mise </w:t>
      </w:r>
      <w:r>
        <w:rPr>
          <w:rFonts w:eastAsia="Times New Roman" w:cs="Marianne"/>
          <w:sz w:val="22"/>
          <w:szCs w:val="24"/>
          <w:lang w:eastAsia="fr-FR"/>
        </w:rPr>
        <w:t>à</w:t>
      </w:r>
      <w:r>
        <w:rPr>
          <w:rFonts w:eastAsia="Times New Roman" w:cs="Arial"/>
          <w:sz w:val="22"/>
          <w:szCs w:val="24"/>
          <w:lang w:eastAsia="fr-FR"/>
        </w:rPr>
        <w:t xml:space="preserve"> jour d</w:t>
      </w:r>
      <w:r>
        <w:rPr>
          <w:rFonts w:eastAsia="Times New Roman" w:cs="Marianne"/>
          <w:sz w:val="22"/>
          <w:szCs w:val="24"/>
          <w:lang w:eastAsia="fr-FR"/>
        </w:rPr>
        <w:t>’é</w:t>
      </w:r>
      <w:r>
        <w:rPr>
          <w:rFonts w:eastAsia="Times New Roman" w:cs="Arial"/>
          <w:sz w:val="22"/>
          <w:szCs w:val="24"/>
          <w:lang w:eastAsia="fr-FR"/>
        </w:rPr>
        <w:t>volution r</w:t>
      </w:r>
      <w:r>
        <w:rPr>
          <w:rFonts w:eastAsia="Times New Roman" w:cs="Marianne"/>
          <w:sz w:val="22"/>
          <w:szCs w:val="24"/>
          <w:lang w:eastAsia="fr-FR"/>
        </w:rPr>
        <w:t>é</w:t>
      </w:r>
      <w:r>
        <w:rPr>
          <w:rFonts w:eastAsia="Times New Roman" w:cs="Arial"/>
          <w:sz w:val="22"/>
          <w:szCs w:val="24"/>
          <w:lang w:eastAsia="fr-FR"/>
        </w:rPr>
        <w:t>glementaire</w:t>
      </w:r>
      <w:r>
        <w:rPr>
          <w:rFonts w:eastAsia="Times New Roman" w:cs="Marianne"/>
          <w:sz w:val="22"/>
          <w:szCs w:val="24"/>
          <w:lang w:eastAsia="fr-FR"/>
        </w:rPr>
        <w:t>…</w:t>
      </w:r>
    </w:p>
    <w:p>
      <w:pPr>
        <w:spacing w:before="240" w:after="120"/>
        <w:ind w:firstLine="0"/>
        <w:jc w:val="both"/>
        <w:rPr>
          <w:sz w:val="22"/>
          <w:szCs w:val="24"/>
        </w:rPr>
      </w:pPr>
      <w:r>
        <w:rPr>
          <w:sz w:val="22"/>
          <w:szCs w:val="24"/>
        </w:rPr>
        <w:t>Toutes personnes en contact avec … ou chargées de …</w:t>
      </w:r>
    </w:p>
    <w:p>
      <w:pPr>
        <w:spacing w:before="360" w:after="120"/>
        <w:ind w:firstLine="0"/>
        <w:jc w:val="both"/>
        <w:outlineLvl w:val="1"/>
        <w:rPr>
          <w:rFonts w:eastAsia="Times New Roman" w:cs="Times New Roman"/>
          <w:b/>
          <w:bCs/>
          <w:sz w:val="22"/>
          <w:szCs w:val="24"/>
          <w:u w:val="single"/>
          <w:lang w:eastAsia="fr-FR"/>
        </w:rPr>
      </w:pPr>
      <w:bookmarkStart w:id="3" w:name="_Toc195262444"/>
      <w:bookmarkStart w:id="4" w:name="_Toc202366342"/>
      <w:bookmarkStart w:id="5" w:name="_Toc213854436"/>
      <w:r>
        <w:rPr>
          <w:rFonts w:eastAsia="Times New Roman" w:cs="Times New Roman"/>
          <w:b/>
          <w:bCs/>
          <w:sz w:val="22"/>
          <w:szCs w:val="24"/>
          <w:u w:val="single"/>
          <w:lang w:eastAsia="fr-FR"/>
        </w:rPr>
        <w:t>Prérequis</w:t>
      </w:r>
      <w:bookmarkEnd w:id="3"/>
      <w:bookmarkEnd w:id="4"/>
      <w:bookmarkEnd w:id="5"/>
    </w:p>
    <w:p>
      <w:pPr>
        <w:ind w:firstLine="0"/>
        <w:jc w:val="both"/>
        <w:rPr>
          <w:rFonts w:eastAsia="Times New Roman" w:cs="Times New Roman"/>
          <w:sz w:val="22"/>
          <w:szCs w:val="24"/>
          <w:lang w:eastAsia="fr-FR"/>
        </w:rPr>
      </w:pPr>
      <w:r>
        <w:rPr>
          <w:rFonts w:eastAsia="Times New Roman" w:cs="Times New Roman"/>
          <w:sz w:val="22"/>
          <w:szCs w:val="24"/>
          <w:lang w:eastAsia="fr-FR"/>
        </w:rPr>
        <w:t>Ne pas utiliser d’autres formulations (au choix) :</w:t>
      </w:r>
    </w:p>
    <w:p>
      <w:pPr>
        <w:spacing w:before="240" w:after="120"/>
        <w:ind w:firstLine="0"/>
        <w:jc w:val="both"/>
        <w:rPr>
          <w:rFonts w:eastAsia="Times New Roman" w:cs="Times New Roman"/>
          <w:sz w:val="22"/>
          <w:szCs w:val="24"/>
          <w:lang w:eastAsia="fr-FR"/>
        </w:rPr>
      </w:pPr>
      <w:r>
        <w:rPr>
          <w:rFonts w:eastAsia="Times New Roman" w:cs="Times New Roman"/>
          <w:sz w:val="22"/>
          <w:szCs w:val="24"/>
          <w:lang w:eastAsia="fr-FR"/>
        </w:rPr>
        <w:t>« Cette formation ne nécessite aucun prérequis. »</w:t>
      </w:r>
    </w:p>
    <w:p>
      <w:pPr>
        <w:spacing w:before="240" w:after="120"/>
        <w:ind w:firstLine="0"/>
        <w:jc w:val="both"/>
        <w:rPr>
          <w:rFonts w:eastAsia="Times New Roman" w:cs="Times New Roman"/>
          <w:sz w:val="22"/>
          <w:szCs w:val="24"/>
          <w:lang w:eastAsia="fr-FR"/>
        </w:rPr>
      </w:pPr>
      <w:r>
        <w:rPr>
          <w:rFonts w:eastAsia="Times New Roman" w:cs="Times New Roman"/>
          <w:sz w:val="22"/>
          <w:szCs w:val="24"/>
          <w:lang w:eastAsia="fr-FR"/>
        </w:rPr>
        <w:t>« Aucun pré requis, toutefois une connaissance de …est souhaitable … ».</w:t>
      </w:r>
    </w:p>
    <w:p>
      <w:pPr>
        <w:spacing w:before="240" w:after="120"/>
        <w:ind w:firstLine="0"/>
        <w:rPr>
          <w:color w:val="000000"/>
          <w:sz w:val="22"/>
          <w:szCs w:val="24"/>
          <w:shd w:val="clear" w:color="auto" w:fill="FFFFFF"/>
        </w:rPr>
      </w:pPr>
      <w:r>
        <w:rPr>
          <w:color w:val="000000"/>
          <w:sz w:val="22"/>
          <w:szCs w:val="24"/>
          <w:shd w:val="clear" w:color="auto" w:fill="FFFFFF"/>
        </w:rPr>
        <w:t xml:space="preserve">« Avoir suivi la formation "xxxx", code xxxx </w:t>
      </w:r>
      <w:hyperlink r:id="rId7" w:history="1">
        <w:r>
          <w:rPr>
            <w:rStyle w:val="Lienhypertexte"/>
            <w:sz w:val="22"/>
            <w:szCs w:val="24"/>
            <w:shd w:val="clear" w:color="auto" w:fill="FFFFFF"/>
          </w:rPr>
          <w:t>https://catalogue.igpde.finances.gouv.fr/xxxxxxxxx.html</w:t>
        </w:r>
      </w:hyperlink>
      <w:r>
        <w:rPr>
          <w:color w:val="000000"/>
          <w:sz w:val="22"/>
          <w:szCs w:val="24"/>
          <w:shd w:val="clear" w:color="auto" w:fill="FFFFFF"/>
        </w:rPr>
        <w:t xml:space="preserve">, ou avoir suivi le module en ligne xxxxxxx, code xxxxx </w:t>
      </w:r>
      <w:hyperlink r:id="rId8" w:history="1">
        <w:r>
          <w:rPr>
            <w:rStyle w:val="Lienhypertexte"/>
            <w:sz w:val="22"/>
            <w:szCs w:val="24"/>
            <w:shd w:val="clear" w:color="auto" w:fill="FFFFFF"/>
          </w:rPr>
          <w:t>https://catalogue.igpde.finances.gouv.fr/xxxxxxxx.html</w:t>
        </w:r>
      </w:hyperlink>
      <w:r>
        <w:rPr>
          <w:color w:val="000000"/>
          <w:sz w:val="22"/>
          <w:szCs w:val="24"/>
          <w:shd w:val="clear" w:color="auto" w:fill="FFFFFF"/>
        </w:rPr>
        <w:t>, ou avoir des connaissances équivalentes. »</w:t>
      </w:r>
    </w:p>
    <w:p>
      <w:pPr>
        <w:spacing w:before="360" w:after="120"/>
        <w:ind w:firstLine="0"/>
        <w:jc w:val="both"/>
        <w:outlineLvl w:val="1"/>
        <w:rPr>
          <w:rFonts w:eastAsia="Times New Roman" w:cs="Times New Roman"/>
          <w:b/>
          <w:bCs/>
          <w:sz w:val="22"/>
          <w:szCs w:val="24"/>
          <w:u w:val="single"/>
          <w:lang w:eastAsia="fr-FR"/>
        </w:rPr>
      </w:pPr>
      <w:bookmarkStart w:id="6" w:name="_Toc195262445"/>
      <w:bookmarkStart w:id="7" w:name="_Toc202366343"/>
      <w:bookmarkStart w:id="8" w:name="_Toc213854437"/>
      <w:r>
        <w:rPr>
          <w:rFonts w:eastAsia="Times New Roman" w:cs="Times New Roman"/>
          <w:b/>
          <w:bCs/>
          <w:sz w:val="22"/>
          <w:szCs w:val="24"/>
          <w:u w:val="single"/>
          <w:lang w:eastAsia="fr-FR"/>
        </w:rPr>
        <w:t>Objectifs de la formation (entre 2 et 4 objectifs)</w:t>
      </w:r>
      <w:bookmarkEnd w:id="6"/>
      <w:bookmarkEnd w:id="7"/>
      <w:bookmarkEnd w:id="8"/>
    </w:p>
    <w:p>
      <w:pPr>
        <w:spacing w:before="240" w:after="120"/>
        <w:ind w:firstLine="0"/>
        <w:jc w:val="both"/>
        <w:outlineLvl w:val="1"/>
        <w:rPr>
          <w:rFonts w:eastAsia="Times New Roman" w:cs="Arial"/>
          <w:sz w:val="22"/>
          <w:szCs w:val="24"/>
          <w:lang w:eastAsia="fr-FR"/>
        </w:rPr>
      </w:pPr>
      <w:bookmarkStart w:id="9" w:name="_Toc195262446"/>
      <w:bookmarkStart w:id="10" w:name="_Toc202366344"/>
      <w:bookmarkStart w:id="11" w:name="_Toc213854438"/>
      <w:bookmarkStart w:id="12" w:name="_Hlk187848634"/>
      <w:r>
        <w:rPr>
          <w:rFonts w:eastAsia="Times New Roman" w:cs="Arial"/>
          <w:sz w:val="22"/>
          <w:szCs w:val="24"/>
          <w:lang w:eastAsia="fr-FR"/>
        </w:rPr>
        <w:lastRenderedPageBreak/>
        <w:t>« Cette formation vous permettra de … »</w:t>
      </w:r>
      <w:bookmarkEnd w:id="9"/>
      <w:bookmarkEnd w:id="10"/>
      <w:bookmarkEnd w:id="11"/>
    </w:p>
    <w:p>
      <w:pPr>
        <w:spacing w:before="240" w:after="120"/>
        <w:ind w:firstLine="0"/>
        <w:jc w:val="both"/>
        <w:outlineLvl w:val="1"/>
        <w:rPr>
          <w:rFonts w:eastAsia="Times New Roman" w:cs="Times New Roman"/>
          <w:b/>
          <w:bCs/>
          <w:sz w:val="22"/>
          <w:szCs w:val="24"/>
          <w:u w:val="single"/>
          <w:lang w:eastAsia="fr-FR"/>
        </w:rPr>
      </w:pPr>
      <w:bookmarkStart w:id="13" w:name="_Toc195262447"/>
      <w:bookmarkStart w:id="14" w:name="_Toc202366345"/>
      <w:bookmarkStart w:id="15" w:name="_Toc213854439"/>
      <w:bookmarkEnd w:id="12"/>
      <w:r>
        <w:rPr>
          <w:rFonts w:eastAsia="Times New Roman" w:cs="Arial"/>
          <w:sz w:val="22"/>
          <w:szCs w:val="24"/>
          <w:lang w:eastAsia="fr-FR"/>
        </w:rPr>
        <w:t>Ce que le stagiaire va acquérir durant la formation d’un point de vue général. Il ne s’agit pas des objectifs pédagogiques mais d’une vision claire et simple des objectifs globaux de la formation. L’objectif traduit l’évolution qu’on cherche à atteindre chez les stagiaires.</w:t>
      </w:r>
      <w:bookmarkEnd w:id="13"/>
      <w:bookmarkEnd w:id="14"/>
      <w:bookmarkEnd w:id="15"/>
    </w:p>
    <w:p>
      <w:pPr>
        <w:spacing w:before="240" w:after="120"/>
        <w:ind w:firstLine="0"/>
        <w:jc w:val="both"/>
        <w:rPr>
          <w:rFonts w:eastAsia="Times New Roman" w:cs="Arial"/>
          <w:sz w:val="22"/>
          <w:szCs w:val="24"/>
          <w:lang w:eastAsia="fr-FR"/>
        </w:rPr>
      </w:pPr>
      <w:r>
        <w:rPr>
          <w:rFonts w:eastAsia="Times New Roman" w:cs="Arial"/>
          <w:sz w:val="22"/>
          <w:szCs w:val="24"/>
          <w:lang w:eastAsia="fr-FR"/>
        </w:rPr>
        <w:t>Attention il ne faut pas confondre avec les objectifs pédagogiques qui sont les objectifs opérationnels du formateur.</w:t>
      </w:r>
    </w:p>
    <w:p>
      <w:pPr>
        <w:spacing w:before="360" w:after="120"/>
        <w:ind w:firstLine="0"/>
        <w:jc w:val="both"/>
        <w:outlineLvl w:val="1"/>
        <w:rPr>
          <w:rFonts w:eastAsia="Times New Roman" w:cs="Times New Roman"/>
          <w:b/>
          <w:bCs/>
          <w:sz w:val="22"/>
          <w:szCs w:val="24"/>
          <w:u w:val="single"/>
          <w:lang w:eastAsia="fr-FR"/>
        </w:rPr>
      </w:pPr>
      <w:bookmarkStart w:id="16" w:name="_Toc195262448"/>
      <w:bookmarkStart w:id="17" w:name="_Toc202366346"/>
      <w:bookmarkStart w:id="18" w:name="_Toc213854440"/>
      <w:r>
        <w:rPr>
          <w:rFonts w:eastAsia="Times New Roman" w:cs="Times New Roman"/>
          <w:b/>
          <w:bCs/>
          <w:sz w:val="22"/>
          <w:szCs w:val="24"/>
          <w:u w:val="single"/>
          <w:lang w:eastAsia="fr-FR"/>
        </w:rPr>
        <w:t>Compétences ciblées</w:t>
      </w:r>
      <w:bookmarkEnd w:id="16"/>
      <w:bookmarkEnd w:id="17"/>
      <w:bookmarkEnd w:id="18"/>
    </w:p>
    <w:p>
      <w:pPr>
        <w:spacing w:before="240" w:after="120"/>
        <w:ind w:firstLine="0"/>
        <w:jc w:val="both"/>
        <w:outlineLvl w:val="1"/>
        <w:rPr>
          <w:rFonts w:eastAsia="Times New Roman" w:cs="Arial"/>
          <w:sz w:val="22"/>
          <w:szCs w:val="24"/>
          <w:lang w:eastAsia="fr-FR"/>
        </w:rPr>
      </w:pPr>
      <w:bookmarkStart w:id="19" w:name="_Toc195262449"/>
      <w:bookmarkStart w:id="20" w:name="_Toc202366347"/>
      <w:bookmarkStart w:id="21" w:name="_Toc213854441"/>
      <w:r>
        <w:rPr>
          <w:rFonts w:eastAsia="Times New Roman" w:cs="Arial"/>
          <w:sz w:val="22"/>
          <w:szCs w:val="24"/>
          <w:lang w:eastAsia="fr-FR"/>
        </w:rPr>
        <w:t>Lister 3 à 6 compétences sous forme de liste.</w:t>
      </w:r>
      <w:bookmarkEnd w:id="19"/>
      <w:bookmarkEnd w:id="20"/>
      <w:bookmarkEnd w:id="21"/>
      <w:r>
        <w:rPr>
          <w:rFonts w:eastAsia="Times New Roman" w:cs="Arial"/>
          <w:sz w:val="22"/>
          <w:szCs w:val="24"/>
          <w:lang w:eastAsia="fr-FR"/>
        </w:rPr>
        <w:t xml:space="preserve"> </w:t>
      </w:r>
    </w:p>
    <w:p>
      <w:pPr>
        <w:spacing w:before="240" w:after="120"/>
        <w:ind w:firstLine="0"/>
        <w:jc w:val="both"/>
        <w:outlineLvl w:val="1"/>
        <w:rPr>
          <w:rFonts w:eastAsia="Times New Roman" w:cs="Arial"/>
          <w:sz w:val="22"/>
          <w:szCs w:val="24"/>
          <w:lang w:eastAsia="fr-FR"/>
        </w:rPr>
      </w:pPr>
      <w:bookmarkStart w:id="22" w:name="_Toc195262450"/>
      <w:bookmarkStart w:id="23" w:name="_Toc202366348"/>
      <w:bookmarkStart w:id="24" w:name="_Toc213854442"/>
      <w:r>
        <w:rPr>
          <w:rFonts w:eastAsia="Times New Roman" w:cs="Arial"/>
          <w:sz w:val="22"/>
          <w:szCs w:val="24"/>
          <w:lang w:eastAsia="fr-FR"/>
        </w:rPr>
        <w:t>Pour rédiger se référer</w:t>
      </w:r>
      <w:r>
        <w:rPr>
          <w:rFonts w:eastAsia="Times New Roman" w:cs="Calibri"/>
          <w:sz w:val="22"/>
          <w:szCs w:val="24"/>
          <w:lang w:eastAsia="fr-FR"/>
        </w:rPr>
        <w:t> </w:t>
      </w:r>
      <w:r>
        <w:rPr>
          <w:rFonts w:eastAsia="Times New Roman" w:cs="Arial"/>
          <w:sz w:val="22"/>
          <w:szCs w:val="24"/>
          <w:lang w:eastAsia="fr-FR"/>
        </w:rPr>
        <w:t>: au d</w:t>
      </w:r>
      <w:r>
        <w:rPr>
          <w:rFonts w:eastAsia="Times New Roman" w:cs="Marianne"/>
          <w:sz w:val="22"/>
          <w:szCs w:val="24"/>
          <w:lang w:eastAsia="fr-FR"/>
        </w:rPr>
        <w:t>é</w:t>
      </w:r>
      <w:r>
        <w:rPr>
          <w:rFonts w:eastAsia="Times New Roman" w:cs="Arial"/>
          <w:sz w:val="22"/>
          <w:szCs w:val="24"/>
          <w:lang w:eastAsia="fr-FR"/>
        </w:rPr>
        <w:t>roul</w:t>
      </w:r>
      <w:r>
        <w:rPr>
          <w:rFonts w:eastAsia="Times New Roman" w:cs="Marianne"/>
          <w:sz w:val="22"/>
          <w:szCs w:val="24"/>
          <w:lang w:eastAsia="fr-FR"/>
        </w:rPr>
        <w:t>é</w:t>
      </w:r>
      <w:r>
        <w:rPr>
          <w:rFonts w:eastAsia="Times New Roman" w:cs="Arial"/>
          <w:sz w:val="22"/>
          <w:szCs w:val="24"/>
          <w:lang w:eastAsia="fr-FR"/>
        </w:rPr>
        <w:t xml:space="preserve"> p</w:t>
      </w:r>
      <w:r>
        <w:rPr>
          <w:rFonts w:eastAsia="Times New Roman" w:cs="Marianne"/>
          <w:sz w:val="22"/>
          <w:szCs w:val="24"/>
          <w:lang w:eastAsia="fr-FR"/>
        </w:rPr>
        <w:t>é</w:t>
      </w:r>
      <w:r>
        <w:rPr>
          <w:rFonts w:eastAsia="Times New Roman" w:cs="Arial"/>
          <w:sz w:val="22"/>
          <w:szCs w:val="24"/>
          <w:lang w:eastAsia="fr-FR"/>
        </w:rPr>
        <w:t>dagogique et au Dictionnaire des comp</w:t>
      </w:r>
      <w:r>
        <w:rPr>
          <w:rFonts w:eastAsia="Times New Roman" w:cs="Marianne"/>
          <w:sz w:val="22"/>
          <w:szCs w:val="24"/>
          <w:lang w:eastAsia="fr-FR"/>
        </w:rPr>
        <w:t>é</w:t>
      </w:r>
      <w:r>
        <w:rPr>
          <w:rFonts w:eastAsia="Times New Roman" w:cs="Arial"/>
          <w:sz w:val="22"/>
          <w:szCs w:val="24"/>
          <w:lang w:eastAsia="fr-FR"/>
        </w:rPr>
        <w:t>tences des m</w:t>
      </w:r>
      <w:r>
        <w:rPr>
          <w:rFonts w:eastAsia="Times New Roman" w:cs="Marianne"/>
          <w:sz w:val="22"/>
          <w:szCs w:val="24"/>
          <w:lang w:eastAsia="fr-FR"/>
        </w:rPr>
        <w:t>é</w:t>
      </w:r>
      <w:r>
        <w:rPr>
          <w:rFonts w:eastAsia="Times New Roman" w:cs="Arial"/>
          <w:sz w:val="22"/>
          <w:szCs w:val="24"/>
          <w:lang w:eastAsia="fr-FR"/>
        </w:rPr>
        <w:t>tiers de l</w:t>
      </w:r>
      <w:r>
        <w:rPr>
          <w:rFonts w:eastAsia="Times New Roman" w:cs="Marianne"/>
          <w:sz w:val="22"/>
          <w:szCs w:val="24"/>
          <w:lang w:eastAsia="fr-FR"/>
        </w:rPr>
        <w:t>’</w:t>
      </w:r>
      <w:r>
        <w:rPr>
          <w:rFonts w:eastAsia="Times New Roman" w:cs="Arial"/>
          <w:sz w:val="22"/>
          <w:szCs w:val="24"/>
          <w:lang w:eastAsia="fr-FR"/>
        </w:rPr>
        <w:t>État. Les compétences référencées dans le Dictionnaire pourront être spécifiées et contextualisées.</w:t>
      </w:r>
      <w:bookmarkEnd w:id="22"/>
      <w:bookmarkEnd w:id="23"/>
      <w:bookmarkEnd w:id="24"/>
    </w:p>
    <w:p>
      <w:pPr>
        <w:spacing w:before="120" w:after="120"/>
        <w:ind w:firstLine="0"/>
        <w:jc w:val="both"/>
        <w:rPr>
          <w:rFonts w:eastAsia="Times New Roman" w:cs="Times New Roman"/>
          <w:sz w:val="22"/>
          <w:szCs w:val="24"/>
          <w:lang w:eastAsia="fr-FR"/>
        </w:rPr>
      </w:pPr>
      <w:r>
        <w:rPr>
          <w:rFonts w:eastAsia="Times New Roman" w:cs="Times New Roman"/>
          <w:sz w:val="22"/>
          <w:szCs w:val="24"/>
          <w:lang w:eastAsia="fr-FR"/>
        </w:rPr>
        <w:t>Xxxxx.</w:t>
      </w:r>
    </w:p>
    <w:p>
      <w:pPr>
        <w:spacing w:before="120" w:after="120"/>
        <w:ind w:firstLine="0"/>
        <w:jc w:val="both"/>
        <w:rPr>
          <w:rFonts w:eastAsia="Times New Roman" w:cs="Times New Roman"/>
          <w:sz w:val="22"/>
          <w:szCs w:val="24"/>
          <w:lang w:eastAsia="fr-FR"/>
        </w:rPr>
      </w:pPr>
      <w:r>
        <w:rPr>
          <w:rFonts w:eastAsia="Times New Roman" w:cs="Times New Roman"/>
          <w:sz w:val="22"/>
          <w:szCs w:val="24"/>
          <w:lang w:eastAsia="fr-FR"/>
        </w:rPr>
        <w:t>Xxxxx.</w:t>
      </w:r>
    </w:p>
    <w:p>
      <w:pPr>
        <w:spacing w:before="120" w:after="120"/>
        <w:ind w:firstLine="0"/>
        <w:jc w:val="both"/>
        <w:rPr>
          <w:rFonts w:eastAsia="Times New Roman" w:cs="Times New Roman"/>
          <w:sz w:val="22"/>
          <w:szCs w:val="24"/>
          <w:lang w:eastAsia="fr-FR"/>
        </w:rPr>
      </w:pPr>
      <w:r>
        <w:rPr>
          <w:rFonts w:eastAsia="Times New Roman" w:cs="Times New Roman"/>
          <w:sz w:val="22"/>
          <w:szCs w:val="24"/>
          <w:lang w:eastAsia="fr-FR"/>
        </w:rPr>
        <w:t>Xxxxx.</w:t>
      </w:r>
    </w:p>
    <w:p>
      <w:pPr>
        <w:spacing w:before="360" w:after="120"/>
        <w:ind w:firstLine="0"/>
        <w:jc w:val="both"/>
        <w:outlineLvl w:val="1"/>
        <w:rPr>
          <w:rFonts w:eastAsia="Times New Roman" w:cs="Times New Roman"/>
          <w:b/>
          <w:bCs/>
          <w:sz w:val="22"/>
          <w:szCs w:val="24"/>
          <w:u w:val="single"/>
          <w:lang w:eastAsia="fr-FR"/>
        </w:rPr>
      </w:pPr>
      <w:bookmarkStart w:id="25" w:name="_Toc195262451"/>
      <w:bookmarkStart w:id="26" w:name="_Toc202366349"/>
      <w:bookmarkStart w:id="27" w:name="_Toc213854443"/>
      <w:r>
        <w:rPr>
          <w:rFonts w:eastAsia="Times New Roman" w:cs="Times New Roman"/>
          <w:b/>
          <w:bCs/>
          <w:sz w:val="22"/>
          <w:szCs w:val="24"/>
          <w:u w:val="single"/>
          <w:lang w:eastAsia="fr-FR"/>
        </w:rPr>
        <w:t>Profil de l’intervenant(e)</w:t>
      </w:r>
      <w:bookmarkEnd w:id="25"/>
      <w:bookmarkEnd w:id="26"/>
      <w:bookmarkEnd w:id="27"/>
    </w:p>
    <w:p>
      <w:pPr>
        <w:spacing w:before="240" w:after="120"/>
        <w:ind w:firstLine="0"/>
        <w:jc w:val="both"/>
        <w:rPr>
          <w:rFonts w:eastAsia="Times New Roman" w:cs="Times New Roman"/>
          <w:sz w:val="22"/>
          <w:szCs w:val="24"/>
          <w:lang w:eastAsia="fr-FR"/>
        </w:rPr>
      </w:pPr>
      <w:r>
        <w:rPr>
          <w:rFonts w:eastAsia="Times New Roman" w:cs="Times New Roman"/>
          <w:sz w:val="22"/>
          <w:szCs w:val="24"/>
          <w:lang w:eastAsia="fr-FR"/>
        </w:rPr>
        <w:t xml:space="preserve">Mentionner l’expertise, la spécialisation dans le domaine en question ou dans le domaine de la formation Capacité à communiquer, encadrer et coordonner un groupe. </w:t>
      </w:r>
    </w:p>
    <w:p>
      <w:pPr>
        <w:spacing w:before="240" w:after="120"/>
        <w:ind w:firstLine="0"/>
        <w:jc w:val="both"/>
        <w:rPr>
          <w:rFonts w:eastAsia="Times New Roman" w:cs="Times New Roman"/>
          <w:sz w:val="22"/>
          <w:szCs w:val="24"/>
          <w:lang w:eastAsia="fr-FR"/>
        </w:rPr>
      </w:pPr>
      <w:r>
        <w:rPr>
          <w:rFonts w:eastAsia="Times New Roman" w:cs="Times New Roman"/>
          <w:sz w:val="22"/>
          <w:szCs w:val="24"/>
          <w:lang w:eastAsia="fr-FR"/>
        </w:rPr>
        <w:t>Il ne s’agit pas de reporter le CV.</w:t>
      </w:r>
    </w:p>
    <w:p>
      <w:pPr>
        <w:spacing w:before="240" w:after="120"/>
        <w:ind w:firstLine="0"/>
        <w:jc w:val="both"/>
        <w:rPr>
          <w:rFonts w:eastAsia="Times New Roman" w:cs="Calibri"/>
          <w:sz w:val="22"/>
          <w:szCs w:val="24"/>
          <w:lang w:eastAsia="fr-FR"/>
        </w:rPr>
      </w:pPr>
      <w:r>
        <w:rPr>
          <w:rFonts w:eastAsia="Times New Roman" w:cs="Times New Roman"/>
          <w:sz w:val="22"/>
          <w:szCs w:val="24"/>
          <w:lang w:eastAsia="fr-FR"/>
        </w:rPr>
        <w:t xml:space="preserve">(2 à 3 compétences communes </w:t>
      </w:r>
      <w:r>
        <w:rPr>
          <w:rFonts w:eastAsia="Times New Roman" w:cs="Arial"/>
          <w:sz w:val="22"/>
          <w:szCs w:val="24"/>
          <w:lang w:eastAsia="fr-FR"/>
        </w:rPr>
        <w:t>pédagogiques et/ou techniques</w:t>
      </w:r>
      <w:r>
        <w:rPr>
          <w:rFonts w:eastAsia="Times New Roman" w:cs="Times New Roman"/>
          <w:sz w:val="22"/>
          <w:szCs w:val="24"/>
          <w:lang w:eastAsia="fr-FR"/>
        </w:rPr>
        <w:t>)</w:t>
      </w:r>
      <w:r>
        <w:rPr>
          <w:rFonts w:eastAsia="Times New Roman" w:cs="Calibri"/>
          <w:sz w:val="22"/>
          <w:szCs w:val="24"/>
          <w:lang w:eastAsia="fr-FR"/>
        </w:rPr>
        <w:t>.</w:t>
      </w:r>
    </w:p>
    <w:p>
      <w:pPr>
        <w:spacing w:before="360" w:after="120"/>
        <w:ind w:firstLine="0"/>
        <w:jc w:val="both"/>
        <w:outlineLvl w:val="1"/>
        <w:rPr>
          <w:rFonts w:eastAsia="Times New Roman" w:cs="Times New Roman"/>
          <w:b/>
          <w:bCs/>
          <w:sz w:val="22"/>
          <w:szCs w:val="24"/>
          <w:u w:val="single"/>
          <w:lang w:eastAsia="fr-FR"/>
        </w:rPr>
      </w:pPr>
      <w:bookmarkStart w:id="28" w:name="_Toc195262452"/>
      <w:bookmarkStart w:id="29" w:name="_Toc202366350"/>
      <w:bookmarkStart w:id="30" w:name="_Toc213854444"/>
      <w:r>
        <w:rPr>
          <w:rFonts w:eastAsia="Times New Roman" w:cs="Times New Roman"/>
          <w:b/>
          <w:bCs/>
          <w:sz w:val="22"/>
          <w:szCs w:val="24"/>
          <w:u w:val="single"/>
          <w:lang w:eastAsia="fr-FR"/>
        </w:rPr>
        <w:t>Programme de formation</w:t>
      </w:r>
      <w:bookmarkEnd w:id="28"/>
      <w:bookmarkEnd w:id="29"/>
      <w:bookmarkEnd w:id="30"/>
    </w:p>
    <w:p>
      <w:pPr>
        <w:spacing w:before="240" w:after="120"/>
        <w:ind w:firstLine="0"/>
        <w:jc w:val="both"/>
        <w:rPr>
          <w:rFonts w:eastAsia="Times New Roman" w:cs="Times New Roman"/>
          <w:sz w:val="22"/>
          <w:szCs w:val="24"/>
          <w:lang w:eastAsia="fr-FR"/>
        </w:rPr>
      </w:pPr>
      <w:r>
        <w:rPr>
          <w:rFonts w:eastAsia="Times New Roman" w:cs="Times New Roman"/>
          <w:sz w:val="22"/>
          <w:szCs w:val="24"/>
          <w:lang w:eastAsia="fr-FR"/>
        </w:rPr>
        <w:t>Présentation générale.</w:t>
      </w:r>
    </w:p>
    <w:p>
      <w:pPr>
        <w:spacing w:before="240" w:after="120"/>
        <w:ind w:firstLine="0"/>
        <w:jc w:val="both"/>
        <w:rPr>
          <w:rFonts w:eastAsia="Times New Roman" w:cs="Times New Roman"/>
          <w:sz w:val="22"/>
          <w:szCs w:val="24"/>
          <w:lang w:eastAsia="fr-FR"/>
        </w:rPr>
      </w:pPr>
      <w:r>
        <w:rPr>
          <w:rFonts w:eastAsia="Times New Roman" w:cs="Times New Roman"/>
          <w:sz w:val="22"/>
          <w:szCs w:val="24"/>
          <w:lang w:eastAsia="fr-FR"/>
        </w:rPr>
        <w:t xml:space="preserve">Il s’agit de mettre en avant uniquement les chapitres et/ou thèmes qui vont être abordés durant la formation, issus du déroulé pédagogique. </w:t>
      </w:r>
    </w:p>
    <w:p>
      <w:pPr>
        <w:spacing w:before="120" w:after="120"/>
        <w:ind w:firstLine="0"/>
        <w:jc w:val="both"/>
        <w:rPr>
          <w:rFonts w:eastAsia="Times New Roman" w:cs="Times New Roman"/>
          <w:sz w:val="22"/>
          <w:szCs w:val="24"/>
          <w:lang w:eastAsia="fr-FR"/>
        </w:rPr>
      </w:pPr>
      <w:r>
        <w:rPr>
          <w:rFonts w:eastAsia="Times New Roman" w:cs="Times New Roman"/>
          <w:sz w:val="22"/>
          <w:szCs w:val="24"/>
          <w:lang w:eastAsia="fr-FR"/>
        </w:rPr>
        <w:t>Xxxxx.</w:t>
      </w:r>
    </w:p>
    <w:p>
      <w:pPr>
        <w:spacing w:before="120" w:after="120"/>
        <w:ind w:firstLine="0"/>
        <w:jc w:val="both"/>
        <w:rPr>
          <w:rFonts w:eastAsia="Times New Roman" w:cs="Times New Roman"/>
          <w:sz w:val="22"/>
          <w:szCs w:val="24"/>
          <w:lang w:eastAsia="fr-FR"/>
        </w:rPr>
      </w:pPr>
      <w:r>
        <w:rPr>
          <w:rFonts w:eastAsia="Times New Roman" w:cs="Times New Roman"/>
          <w:sz w:val="22"/>
          <w:szCs w:val="24"/>
          <w:lang w:eastAsia="fr-FR"/>
        </w:rPr>
        <w:t>Xxxxx.</w:t>
      </w:r>
    </w:p>
    <w:p>
      <w:pPr>
        <w:spacing w:before="120" w:after="120"/>
        <w:ind w:firstLine="0"/>
        <w:jc w:val="both"/>
        <w:rPr>
          <w:rFonts w:eastAsia="Times New Roman" w:cs="Times New Roman"/>
          <w:sz w:val="22"/>
          <w:szCs w:val="24"/>
          <w:lang w:eastAsia="fr-FR"/>
        </w:rPr>
      </w:pPr>
      <w:r>
        <w:rPr>
          <w:rFonts w:eastAsia="Times New Roman" w:cs="Times New Roman"/>
          <w:sz w:val="22"/>
          <w:szCs w:val="24"/>
          <w:lang w:eastAsia="fr-FR"/>
        </w:rPr>
        <w:t>Xxxxx.</w:t>
      </w:r>
    </w:p>
    <w:p>
      <w:pPr>
        <w:spacing w:before="240" w:after="120"/>
        <w:ind w:firstLine="0"/>
        <w:jc w:val="both"/>
        <w:rPr>
          <w:rFonts w:eastAsia="Times New Roman" w:cs="Times New Roman"/>
          <w:sz w:val="22"/>
          <w:szCs w:val="24"/>
          <w:lang w:eastAsia="fr-FR"/>
        </w:rPr>
      </w:pPr>
      <w:bookmarkStart w:id="31" w:name="_Hlk187849027"/>
      <w:r>
        <w:rPr>
          <w:rFonts w:eastAsia="Times New Roman" w:cs="Times New Roman"/>
          <w:sz w:val="22"/>
          <w:szCs w:val="24"/>
          <w:lang w:eastAsia="fr-FR"/>
        </w:rPr>
        <w:t>« Le programme détaillé est joint à la fiche programme. » (au format PDF).</w:t>
      </w:r>
    </w:p>
    <w:p>
      <w:pPr>
        <w:rPr>
          <w:rFonts w:eastAsia="Times New Roman" w:cs="Times New Roman"/>
          <w:b/>
          <w:bCs/>
          <w:sz w:val="22"/>
          <w:szCs w:val="24"/>
          <w:u w:val="single"/>
          <w:lang w:eastAsia="fr-FR"/>
        </w:rPr>
      </w:pPr>
      <w:bookmarkStart w:id="32" w:name="_Toc195262453"/>
      <w:bookmarkEnd w:id="31"/>
      <w:r>
        <w:rPr>
          <w:rFonts w:eastAsia="Times New Roman" w:cs="Times New Roman"/>
          <w:b/>
          <w:bCs/>
          <w:sz w:val="22"/>
          <w:szCs w:val="24"/>
          <w:u w:val="single"/>
          <w:lang w:eastAsia="fr-FR"/>
        </w:rPr>
        <w:br w:type="page"/>
      </w:r>
    </w:p>
    <w:p>
      <w:pPr>
        <w:spacing w:before="360" w:after="120"/>
        <w:ind w:firstLine="0"/>
        <w:jc w:val="both"/>
        <w:outlineLvl w:val="1"/>
        <w:rPr>
          <w:rFonts w:eastAsia="Times New Roman" w:cs="Times New Roman"/>
          <w:b/>
          <w:bCs/>
          <w:sz w:val="22"/>
          <w:szCs w:val="24"/>
          <w:u w:val="single"/>
          <w:lang w:eastAsia="fr-FR"/>
        </w:rPr>
      </w:pPr>
      <w:bookmarkStart w:id="33" w:name="_Toc202366351"/>
      <w:bookmarkStart w:id="34" w:name="_Toc213854445"/>
      <w:r>
        <w:rPr>
          <w:rFonts w:eastAsia="Times New Roman" w:cs="Times New Roman"/>
          <w:b/>
          <w:bCs/>
          <w:sz w:val="22"/>
          <w:szCs w:val="24"/>
          <w:u w:val="single"/>
          <w:lang w:eastAsia="fr-FR"/>
        </w:rPr>
        <w:lastRenderedPageBreak/>
        <w:t>Méthodes pédagogiques et évaluation</w:t>
      </w:r>
      <w:bookmarkEnd w:id="32"/>
      <w:bookmarkEnd w:id="33"/>
      <w:bookmarkEnd w:id="34"/>
    </w:p>
    <w:p>
      <w:pPr>
        <w:spacing w:before="240" w:after="120"/>
        <w:ind w:firstLine="0"/>
        <w:jc w:val="both"/>
        <w:rPr>
          <w:rFonts w:eastAsia="Times New Roman" w:cs="Arial"/>
          <w:sz w:val="22"/>
          <w:szCs w:val="24"/>
          <w:lang w:eastAsia="fr-FR"/>
        </w:rPr>
      </w:pPr>
      <w:r>
        <w:rPr>
          <w:rFonts w:eastAsia="Times New Roman" w:cs="Arial"/>
          <w:sz w:val="22"/>
          <w:szCs w:val="24"/>
          <w:lang w:eastAsia="fr-FR"/>
        </w:rPr>
        <w:t>Décrire les méthodes pédagogiques utilisées qui vont être mises en œuvre, questionnaire, mises en situation, utilisation d’environnement de test.</w:t>
      </w:r>
    </w:p>
    <w:p>
      <w:pPr>
        <w:spacing w:before="120" w:after="120"/>
        <w:ind w:firstLine="0"/>
        <w:jc w:val="both"/>
        <w:rPr>
          <w:rFonts w:eastAsia="Times New Roman" w:cs="Arial"/>
          <w:bCs/>
          <w:sz w:val="22"/>
          <w:szCs w:val="24"/>
          <w:u w:val="single"/>
          <w:lang w:eastAsia="fr-FR"/>
        </w:rPr>
      </w:pPr>
      <w:r>
        <w:rPr>
          <w:bCs/>
          <w:sz w:val="22"/>
          <w:szCs w:val="24"/>
          <w:u w:val="single"/>
        </w:rPr>
        <w:t>Exemples </w:t>
      </w:r>
      <w:r>
        <w:rPr>
          <w:rFonts w:eastAsia="Times New Roman" w:cs="Arial"/>
          <w:bCs/>
          <w:sz w:val="22"/>
          <w:szCs w:val="24"/>
          <w:u w:val="single"/>
          <w:lang w:eastAsia="fr-FR"/>
        </w:rPr>
        <w:t xml:space="preserve">: </w:t>
      </w:r>
    </w:p>
    <w:p>
      <w:pPr>
        <w:spacing w:before="120" w:after="120"/>
        <w:ind w:firstLine="0"/>
        <w:jc w:val="both"/>
        <w:rPr>
          <w:rFonts w:eastAsia="Times New Roman" w:cs="Arial"/>
          <w:bCs/>
          <w:sz w:val="22"/>
          <w:szCs w:val="24"/>
          <w:lang w:eastAsia="fr-FR"/>
        </w:rPr>
      </w:pPr>
      <w:r>
        <w:rPr>
          <w:rFonts w:eastAsia="Times New Roman" w:cs="Arial"/>
          <w:bCs/>
          <w:sz w:val="22"/>
          <w:szCs w:val="24"/>
          <w:lang w:eastAsia="fr-FR"/>
        </w:rPr>
        <w:t>Alternance d’exposés théoriques et d’exercices pratiques.</w:t>
      </w:r>
    </w:p>
    <w:p>
      <w:pPr>
        <w:spacing w:before="120" w:after="120"/>
        <w:ind w:firstLine="0"/>
        <w:jc w:val="both"/>
        <w:rPr>
          <w:bCs/>
          <w:sz w:val="22"/>
          <w:szCs w:val="24"/>
        </w:rPr>
      </w:pPr>
      <w:r>
        <w:rPr>
          <w:bCs/>
          <w:sz w:val="22"/>
          <w:szCs w:val="24"/>
        </w:rPr>
        <w:t>Entraînement sous forme de jeux de rôle.</w:t>
      </w:r>
    </w:p>
    <w:p>
      <w:pPr>
        <w:spacing w:before="120" w:after="120"/>
        <w:ind w:firstLine="0"/>
        <w:jc w:val="both"/>
        <w:rPr>
          <w:rFonts w:eastAsia="Times New Roman" w:cs="Arial"/>
          <w:bCs/>
          <w:sz w:val="22"/>
          <w:szCs w:val="24"/>
          <w:lang w:eastAsia="fr-FR"/>
        </w:rPr>
      </w:pPr>
      <w:r>
        <w:rPr>
          <w:bCs/>
          <w:sz w:val="22"/>
          <w:szCs w:val="24"/>
        </w:rPr>
        <w:t>Mise à disposition de fiches méthode et de grille à compléter.</w:t>
      </w:r>
    </w:p>
    <w:p>
      <w:pPr>
        <w:spacing w:before="120" w:after="120"/>
        <w:ind w:firstLine="0"/>
        <w:jc w:val="both"/>
        <w:rPr>
          <w:rFonts w:eastAsia="Times New Roman" w:cs="Times New Roman"/>
          <w:sz w:val="22"/>
          <w:szCs w:val="24"/>
          <w:lang w:eastAsia="fr-FR"/>
        </w:rPr>
      </w:pPr>
      <w:r>
        <w:rPr>
          <w:rFonts w:eastAsia="Times New Roman" w:cs="Times New Roman"/>
          <w:sz w:val="22"/>
          <w:szCs w:val="24"/>
          <w:lang w:eastAsia="fr-FR"/>
        </w:rPr>
        <w:t>Xxxxx.</w:t>
      </w:r>
    </w:p>
    <w:p>
      <w:pPr>
        <w:spacing w:before="120" w:after="120"/>
        <w:ind w:firstLine="0"/>
        <w:jc w:val="both"/>
        <w:rPr>
          <w:rFonts w:eastAsia="Times New Roman" w:cs="Times New Roman"/>
          <w:sz w:val="22"/>
          <w:szCs w:val="24"/>
          <w:lang w:eastAsia="fr-FR"/>
        </w:rPr>
      </w:pPr>
      <w:r>
        <w:rPr>
          <w:rFonts w:eastAsia="Times New Roman" w:cs="Times New Roman"/>
          <w:sz w:val="22"/>
          <w:szCs w:val="24"/>
          <w:lang w:eastAsia="fr-FR"/>
        </w:rPr>
        <w:t>Xxxxx.</w:t>
      </w:r>
    </w:p>
    <w:p>
      <w:pPr>
        <w:spacing w:before="120" w:after="120"/>
        <w:ind w:firstLine="0"/>
        <w:jc w:val="both"/>
        <w:rPr>
          <w:rFonts w:eastAsia="Times New Roman" w:cs="Times New Roman"/>
          <w:sz w:val="22"/>
          <w:szCs w:val="24"/>
          <w:lang w:eastAsia="fr-FR"/>
        </w:rPr>
      </w:pPr>
      <w:r>
        <w:rPr>
          <w:rFonts w:eastAsia="Times New Roman" w:cs="Times New Roman"/>
          <w:sz w:val="22"/>
          <w:szCs w:val="24"/>
          <w:lang w:eastAsia="fr-FR"/>
        </w:rPr>
        <w:t>Xxxxx.</w:t>
      </w:r>
    </w:p>
    <w:p>
      <w:pPr>
        <w:spacing w:before="120" w:after="120"/>
        <w:ind w:firstLine="0"/>
        <w:jc w:val="both"/>
        <w:rPr>
          <w:bCs/>
          <w:sz w:val="22"/>
          <w:szCs w:val="24"/>
          <w:u w:val="single"/>
        </w:rPr>
      </w:pPr>
      <w:r>
        <w:rPr>
          <w:bCs/>
          <w:sz w:val="22"/>
          <w:szCs w:val="24"/>
          <w:u w:val="single"/>
        </w:rPr>
        <w:t>Mentions obligatoires :</w:t>
      </w:r>
    </w:p>
    <w:p>
      <w:pPr>
        <w:spacing w:before="240" w:after="120"/>
        <w:ind w:firstLine="0"/>
        <w:jc w:val="both"/>
        <w:rPr>
          <w:sz w:val="22"/>
          <w:szCs w:val="24"/>
        </w:rPr>
      </w:pPr>
      <w:r>
        <w:rPr>
          <w:sz w:val="22"/>
          <w:szCs w:val="24"/>
        </w:rPr>
        <w:t>« Auto évaluation du niveau des compétences en début et fin de formation permettant de mesurer la progression. Tour de table et questionnaire individuel de satisfaction. » </w:t>
      </w:r>
    </w:p>
    <w:p>
      <w:pPr>
        <w:spacing w:before="240" w:after="120"/>
        <w:ind w:firstLine="0"/>
        <w:jc w:val="both"/>
        <w:rPr>
          <w:rFonts w:eastAsia="Calibri" w:cs="Arial"/>
          <w:bCs/>
          <w:sz w:val="22"/>
          <w:szCs w:val="24"/>
        </w:rPr>
      </w:pPr>
      <w:bookmarkStart w:id="35" w:name="_Hlk187847567"/>
      <w:r>
        <w:rPr>
          <w:rFonts w:eastAsia="Calibri" w:cs="Arial"/>
          <w:bCs/>
          <w:sz w:val="22"/>
          <w:szCs w:val="24"/>
        </w:rPr>
        <w:t>« L’attestation de présence sera envoyée aux stagiaires sur demande auprès de votre chargé(e) de formation. »</w:t>
      </w:r>
    </w:p>
    <w:bookmarkEnd w:id="35"/>
    <w:p>
      <w:pPr>
        <w:spacing w:before="120" w:after="120"/>
        <w:ind w:firstLine="0"/>
        <w:jc w:val="both"/>
        <w:rPr>
          <w:bCs/>
          <w:sz w:val="22"/>
          <w:szCs w:val="24"/>
          <w:u w:val="single"/>
        </w:rPr>
      </w:pPr>
      <w:r>
        <w:rPr>
          <w:bCs/>
          <w:sz w:val="22"/>
          <w:szCs w:val="24"/>
          <w:u w:val="single"/>
        </w:rPr>
        <w:t>Mention facultative :</w:t>
      </w:r>
    </w:p>
    <w:p>
      <w:pPr>
        <w:spacing w:before="240" w:after="120"/>
        <w:ind w:firstLine="0"/>
        <w:jc w:val="both"/>
        <w:rPr>
          <w:sz w:val="22"/>
          <w:szCs w:val="24"/>
        </w:rPr>
        <w:sectPr>
          <w:headerReference w:type="even" r:id="rId9"/>
          <w:headerReference w:type="default" r:id="rId10"/>
          <w:footerReference w:type="even" r:id="rId11"/>
          <w:footerReference w:type="default" r:id="rId12"/>
          <w:headerReference w:type="first" r:id="rId13"/>
          <w:footerReference w:type="first" r:id="rId14"/>
          <w:pgSz w:w="11906" w:h="16838"/>
          <w:pgMar w:top="709" w:right="1274" w:bottom="993" w:left="1418" w:header="709" w:footer="709" w:gutter="0"/>
          <w:cols w:space="708"/>
          <w:titlePg/>
          <w:docGrid w:linePitch="360"/>
        </w:sectPr>
      </w:pPr>
      <w:r>
        <w:rPr>
          <w:sz w:val="22"/>
          <w:szCs w:val="24"/>
        </w:rPr>
        <w:t>« Évaluation différée des acquis réalisés en vue d’une certification professionnelle »</w:t>
      </w:r>
    </w:p>
    <w:p>
      <w:pPr>
        <w:ind w:firstLine="0"/>
      </w:pPr>
    </w:p>
    <w:sectPr>
      <w:headerReference w:type="default" r:id="rId15"/>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4000ACFF" w:usb2="00000001" w:usb3="00000000" w:csb0="000001FF" w:csb1="00000000"/>
  </w:font>
  <w:font w:name="Times New Roman">
    <w:panose1 w:val="02020603050405020304"/>
    <w:charset w:val="00"/>
    <w:family w:val="roman"/>
    <w:pitch w:val="variable"/>
    <w:sig w:usb0="E0002AFF" w:usb1="C0007843" w:usb2="00000009" w:usb3="00000000" w:csb0="000001FF" w:csb1="00000000"/>
  </w:font>
  <w:font w:name="Marianne">
    <w:panose1 w:val="02000000000000000000"/>
    <w:charset w:val="00"/>
    <w:family w:val="auto"/>
    <w:pitch w:val="variable"/>
    <w:sig w:usb0="0000000F" w:usb1="00000000" w:usb2="00000000" w:usb3="00000000" w:csb0="00000003"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Pieddepage"/>
    </w:pPr>
  </w:p>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Pieddepage"/>
      <w:tabs>
        <w:tab w:val="clear" w:pos="4536"/>
        <w:tab w:val="clear" w:pos="9072"/>
        <w:tab w:val="left" w:pos="6261"/>
      </w:tabs>
      <w:rPr>
        <w:rFonts w:cs="Arial"/>
        <w:b/>
        <w:sz w:val="18"/>
        <w:szCs w:val="18"/>
        <w:lang w:eastAsia="ar-SA"/>
      </w:rPr>
    </w:pPr>
    <w:r>
      <w:rPr>
        <w:rFonts w:cs="Arial"/>
        <w:b/>
        <w:sz w:val="18"/>
        <w:szCs w:val="18"/>
        <w:lang w:eastAsia="ar-SA"/>
      </w:rPr>
      <w:t>Ministères économiques et financiers</w:t>
    </w:r>
  </w:p>
  <w:p>
    <w:pPr>
      <w:pStyle w:val="Pieddepage"/>
      <w:jc w:val="right"/>
      <w:rPr>
        <w:sz w:val="28"/>
        <w:szCs w:val="28"/>
      </w:rPr>
    </w:pPr>
    <w:r>
      <w:rPr>
        <w:rFonts w:cs="Arial"/>
        <w:b/>
        <w:sz w:val="18"/>
        <w:szCs w:val="18"/>
        <w:lang w:eastAsia="ar-SA"/>
      </w:rPr>
      <w:t>CCTP</w:t>
    </w:r>
    <w:r>
      <w:rPr>
        <w:rFonts w:cs="Arial"/>
        <w:sz w:val="18"/>
        <w:szCs w:val="18"/>
      </w:rPr>
      <w:ptab w:relativeTo="margin" w:alignment="center" w:leader="none"/>
    </w:r>
    <w:r>
      <w:rPr>
        <w:rFonts w:cs="Arial"/>
        <w:b/>
        <w:iCs/>
        <w:sz w:val="18"/>
        <w:szCs w:val="18"/>
        <w:lang w:eastAsia="ar-SA"/>
      </w:rPr>
      <w:t>BAMAC-2025-340-DVPT</w:t>
    </w:r>
    <w:r>
      <w:rPr>
        <w:rFonts w:cs="Arial"/>
        <w:sz w:val="18"/>
        <w:szCs w:val="18"/>
      </w:rPr>
      <w:ptab w:relativeTo="margin" w:alignment="right" w:leader="none"/>
    </w:r>
    <w:sdt>
      <w:sdtPr>
        <w:rPr>
          <w:rFonts w:cs="Arial"/>
          <w:b/>
          <w:iCs/>
          <w:sz w:val="18"/>
          <w:szCs w:val="18"/>
          <w:lang w:eastAsia="ar-SA"/>
        </w:rPr>
        <w:id w:val="-1327827351"/>
        <w15:appearance w15:val="hidden"/>
      </w:sdtPr>
      <w:sdtEndPr>
        <w:rPr>
          <w:b w:val="0"/>
          <w:iCs w:val="0"/>
          <w:lang w:eastAsia="en-US"/>
        </w:rPr>
      </w:sdtEndPr>
      <w:sdtContent>
        <w:sdt>
          <w:sdtPr>
            <w:rPr>
              <w:rFonts w:cs="Arial"/>
              <w:b/>
              <w:iCs/>
              <w:sz w:val="18"/>
              <w:szCs w:val="18"/>
              <w:lang w:eastAsia="ar-SA"/>
            </w:rPr>
            <w:id w:val="-1807997112"/>
            <w:docPartObj>
              <w:docPartGallery w:val="Page Numbers (Bottom of Page)"/>
              <w:docPartUnique/>
            </w:docPartObj>
          </w:sdtPr>
          <w:sdtEndPr>
            <w:rPr>
              <w:rFonts w:cstheme="minorBidi"/>
              <w:b w:val="0"/>
              <w:iCs w:val="0"/>
              <w:sz w:val="28"/>
              <w:szCs w:val="28"/>
              <w:lang w:eastAsia="en-US"/>
            </w:rPr>
          </w:sdtEndPr>
          <w:sdtContent>
            <w:sdt>
              <w:sdtPr>
                <w:rPr>
                  <w:rFonts w:cs="Arial"/>
                  <w:b/>
                  <w:iCs/>
                  <w:sz w:val="18"/>
                  <w:szCs w:val="18"/>
                  <w:lang w:eastAsia="ar-SA"/>
                </w:rPr>
                <w:id w:val="1463235215"/>
                <w:docPartObj>
                  <w:docPartGallery w:val="Page Numbers (Bottom of Page)"/>
                  <w:docPartUnique/>
                </w:docPartObj>
              </w:sdtPr>
              <w:sdtEndPr>
                <w:rPr>
                  <w:rFonts w:cstheme="minorBidi"/>
                  <w:b w:val="0"/>
                  <w:iCs w:val="0"/>
                  <w:sz w:val="28"/>
                  <w:szCs w:val="28"/>
                  <w:lang w:eastAsia="en-US"/>
                </w:rPr>
              </w:sdtEndPr>
              <w:sdtContent>
                <w:sdt>
                  <w:sdtPr>
                    <w:rPr>
                      <w:rFonts w:cs="Arial"/>
                      <w:b/>
                      <w:iCs/>
                      <w:sz w:val="18"/>
                      <w:szCs w:val="18"/>
                      <w:lang w:eastAsia="ar-SA"/>
                    </w:rPr>
                    <w:id w:val="-674410874"/>
                    <w:docPartObj>
                      <w:docPartGallery w:val="Page Numbers (Top of Page)"/>
                      <w:docPartUnique/>
                    </w:docPartObj>
                  </w:sdtPr>
                  <w:sdtContent>
                    <w:r>
                      <w:rPr>
                        <w:rFonts w:cs="Arial"/>
                        <w:b/>
                        <w:iCs/>
                        <w:sz w:val="18"/>
                        <w:szCs w:val="18"/>
                        <w:lang w:eastAsia="ar-SA"/>
                      </w:rPr>
                      <w:t xml:space="preserve">Page </w:t>
                    </w:r>
                    <w:r>
                      <w:rPr>
                        <w:rFonts w:cs="Arial"/>
                        <w:b/>
                        <w:iCs/>
                        <w:sz w:val="18"/>
                        <w:szCs w:val="18"/>
                        <w:lang w:eastAsia="ar-SA"/>
                      </w:rPr>
                      <w:fldChar w:fldCharType="begin"/>
                    </w:r>
                    <w:r>
                      <w:rPr>
                        <w:rFonts w:cs="Arial"/>
                        <w:b/>
                        <w:iCs/>
                        <w:sz w:val="18"/>
                        <w:szCs w:val="18"/>
                        <w:lang w:eastAsia="ar-SA"/>
                      </w:rPr>
                      <w:instrText>PAGE</w:instrText>
                    </w:r>
                    <w:r>
                      <w:rPr>
                        <w:rFonts w:cs="Arial"/>
                        <w:b/>
                        <w:iCs/>
                        <w:sz w:val="18"/>
                        <w:szCs w:val="18"/>
                        <w:lang w:eastAsia="ar-SA"/>
                      </w:rPr>
                      <w:fldChar w:fldCharType="separate"/>
                    </w:r>
                    <w:r>
                      <w:rPr>
                        <w:rFonts w:cs="Arial"/>
                        <w:b/>
                        <w:iCs/>
                        <w:sz w:val="18"/>
                        <w:szCs w:val="18"/>
                        <w:lang w:eastAsia="ar-SA"/>
                      </w:rPr>
                      <w:t>1</w:t>
                    </w:r>
                    <w:r>
                      <w:rPr>
                        <w:rFonts w:cs="Arial"/>
                        <w:b/>
                        <w:iCs/>
                        <w:sz w:val="18"/>
                        <w:szCs w:val="18"/>
                        <w:lang w:eastAsia="ar-SA"/>
                      </w:rPr>
                      <w:fldChar w:fldCharType="end"/>
                    </w:r>
                    <w:r>
                      <w:rPr>
                        <w:rFonts w:cs="Arial"/>
                        <w:b/>
                        <w:iCs/>
                        <w:sz w:val="18"/>
                        <w:szCs w:val="18"/>
                        <w:lang w:eastAsia="ar-SA"/>
                      </w:rPr>
                      <w:t xml:space="preserve"> sur </w:t>
                    </w:r>
                    <w:r>
                      <w:rPr>
                        <w:rFonts w:cs="Arial"/>
                        <w:b/>
                        <w:iCs/>
                        <w:sz w:val="18"/>
                        <w:szCs w:val="18"/>
                        <w:lang w:eastAsia="ar-SA"/>
                      </w:rPr>
                      <w:fldChar w:fldCharType="begin"/>
                    </w:r>
                    <w:r>
                      <w:rPr>
                        <w:rFonts w:cs="Arial"/>
                        <w:b/>
                        <w:iCs/>
                        <w:sz w:val="18"/>
                        <w:szCs w:val="18"/>
                        <w:lang w:eastAsia="ar-SA"/>
                      </w:rPr>
                      <w:instrText>NUMPAGES</w:instrText>
                    </w:r>
                    <w:r>
                      <w:rPr>
                        <w:rFonts w:cs="Arial"/>
                        <w:b/>
                        <w:iCs/>
                        <w:sz w:val="18"/>
                        <w:szCs w:val="18"/>
                        <w:lang w:eastAsia="ar-SA"/>
                      </w:rPr>
                      <w:fldChar w:fldCharType="separate"/>
                    </w:r>
                    <w:r>
                      <w:rPr>
                        <w:rFonts w:cs="Arial"/>
                        <w:b/>
                        <w:iCs/>
                        <w:sz w:val="18"/>
                        <w:szCs w:val="18"/>
                        <w:lang w:eastAsia="ar-SA"/>
                      </w:rPr>
                      <w:t>26</w:t>
                    </w:r>
                    <w:r>
                      <w:rPr>
                        <w:rFonts w:cs="Arial"/>
                        <w:b/>
                        <w:iCs/>
                        <w:sz w:val="18"/>
                        <w:szCs w:val="18"/>
                        <w:lang w:eastAsia="ar-SA"/>
                      </w:rPr>
                      <w:fldChar w:fldCharType="end"/>
                    </w:r>
                  </w:sdtContent>
                </w:sdt>
              </w:sdtContent>
            </w:sdt>
            <w:r>
              <w:rPr>
                <w:sz w:val="28"/>
                <w:szCs w:val="28"/>
              </w:rPr>
              <w:t xml:space="preserve">  </w:t>
            </w:r>
          </w:sdtContent>
        </w:sdt>
      </w:sdtContent>
    </w:sdt>
  </w:p>
  <w:p>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En-tte"/>
    </w:pPr>
  </w:p>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rPr>
        <w:noProof/>
        <w:sz w:val="16"/>
      </w:rPr>
    </w:pPr>
  </w:p>
  <w:p/>
  <w:p>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En-tte"/>
      <w:rPr>
        <w:rFonts w:ascii="Marianne" w:hAnsi="Marianne"/>
        <w:b/>
        <w:bCs/>
        <w:color w:val="002060"/>
        <w:sz w:val="20"/>
        <w:szCs w:val="20"/>
      </w:rPr>
    </w:pPr>
    <w:r>
      <w:rPr>
        <w:rFonts w:ascii="Marianne" w:hAnsi="Marianne"/>
        <w:b/>
        <w:bCs/>
        <w:color w:val="002060"/>
        <w:sz w:val="20"/>
        <w:szCs w:val="20"/>
      </w:rPr>
      <w:t>Annexe 1 – CCTP – Fiche programme</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En-tte"/>
      <w:rPr>
        <w:rFonts w:ascii="Marianne" w:hAnsi="Marianne"/>
        <w:b/>
        <w:bCs/>
        <w:color w:val="002060"/>
        <w:sz w:val="20"/>
        <w:szCs w:val="20"/>
      </w:rPr>
    </w:pPr>
    <w:r>
      <w:rPr>
        <w:rFonts w:ascii="Marianne" w:hAnsi="Marianne"/>
        <w:b/>
        <w:bCs/>
        <w:color w:val="002060"/>
        <w:sz w:val="20"/>
        <w:szCs w:val="20"/>
      </w:rPr>
      <w:t>Annexe 1 – CCTP – Modèle de fiche programme</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ecimalSymbol w:val=","/>
  <w:listSeparator w:val=";"/>
  <w15:chartTrackingRefBased/>
  <w15:docId w15:val="{AAF73A72-48A7-4058-BC99-7E959274C7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0" w:line="240" w:lineRule="auto"/>
      <w:ind w:firstLine="360"/>
    </w:pPr>
    <w:rPr>
      <w:rFonts w:ascii="Marianne" w:eastAsiaTheme="minorEastAsia" w:hAnsi="Marianne"/>
      <w:sz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nhideWhenUsed/>
    <w:pPr>
      <w:tabs>
        <w:tab w:val="center" w:pos="4536"/>
        <w:tab w:val="right" w:pos="9072"/>
      </w:tabs>
      <w:ind w:firstLine="0"/>
    </w:pPr>
    <w:rPr>
      <w:rFonts w:asciiTheme="minorHAnsi" w:eastAsiaTheme="minorHAnsi" w:hAnsiTheme="minorHAnsi"/>
      <w:sz w:val="22"/>
    </w:rPr>
  </w:style>
  <w:style w:type="character" w:customStyle="1" w:styleId="En-tteCar">
    <w:name w:val="En-tête Car"/>
    <w:basedOn w:val="Policepardfaut"/>
    <w:link w:val="En-tte"/>
    <w:uiPriority w:val="99"/>
  </w:style>
  <w:style w:type="paragraph" w:styleId="Pieddepage">
    <w:name w:val="footer"/>
    <w:basedOn w:val="Normal"/>
    <w:link w:val="PieddepageCar"/>
    <w:uiPriority w:val="99"/>
    <w:unhideWhenUsed/>
    <w:pPr>
      <w:tabs>
        <w:tab w:val="center" w:pos="4536"/>
        <w:tab w:val="right" w:pos="9072"/>
      </w:tabs>
      <w:ind w:firstLine="0"/>
    </w:pPr>
    <w:rPr>
      <w:rFonts w:asciiTheme="minorHAnsi" w:eastAsiaTheme="minorHAnsi" w:hAnsiTheme="minorHAnsi"/>
      <w:sz w:val="22"/>
    </w:rPr>
  </w:style>
  <w:style w:type="character" w:customStyle="1" w:styleId="PieddepageCar">
    <w:name w:val="Pied de page Car"/>
    <w:basedOn w:val="Policepardfaut"/>
    <w:link w:val="Pieddepage"/>
    <w:uiPriority w:val="99"/>
  </w:style>
  <w:style w:type="character" w:styleId="Lienhypertexte">
    <w:name w:val="Hyperlink"/>
    <w:basedOn w:val="Policepardfaut"/>
    <w:uiPriority w:val="99"/>
    <w:unhideWhenUsed/>
    <w:rPr>
      <w:color w:val="0563C1" w:themeColor="hyperlink"/>
      <w:u w:val="single"/>
    </w:rPr>
  </w:style>
  <w:style w:type="paragraph" w:customStyle="1" w:styleId="ServiceInfoHeader">
    <w:name w:val="Service Info Header"/>
    <w:basedOn w:val="En-tte"/>
    <w:next w:val="Corpsdetexte"/>
    <w:link w:val="ServiceInfoHeaderCar"/>
    <w:qFormat/>
    <w:pPr>
      <w:widowControl w:val="0"/>
      <w:tabs>
        <w:tab w:val="clear" w:pos="4536"/>
        <w:tab w:val="clear" w:pos="9072"/>
        <w:tab w:val="right" w:pos="9026"/>
      </w:tabs>
      <w:autoSpaceDE w:val="0"/>
      <w:autoSpaceDN w:val="0"/>
      <w:jc w:val="right"/>
    </w:pPr>
    <w:rPr>
      <w:rFonts w:ascii="Arial" w:hAnsi="Arial" w:cs="Arial"/>
      <w:b/>
      <w:bCs/>
      <w:color w:val="000000"/>
      <w:sz w:val="24"/>
      <w:szCs w:val="24"/>
      <w:lang w:val="en-US"/>
    </w:rPr>
  </w:style>
  <w:style w:type="character" w:customStyle="1" w:styleId="ServiceInfoHeaderCar">
    <w:name w:val="Service Info Header Car"/>
    <w:basedOn w:val="En-tteCar"/>
    <w:link w:val="ServiceInfoHeader"/>
    <w:rPr>
      <w:rFonts w:ascii="Arial" w:hAnsi="Arial" w:cs="Arial"/>
      <w:b/>
      <w:bCs/>
      <w:color w:val="000000"/>
      <w:sz w:val="24"/>
      <w:szCs w:val="24"/>
      <w:lang w:val="en-US"/>
    </w:rPr>
  </w:style>
  <w:style w:type="paragraph" w:styleId="Corpsdetexte">
    <w:name w:val="Body Text"/>
    <w:basedOn w:val="Normal"/>
    <w:link w:val="CorpsdetexteCar"/>
    <w:uiPriority w:val="99"/>
    <w:semiHidden/>
    <w:unhideWhenUsed/>
    <w:pPr>
      <w:spacing w:after="120"/>
    </w:pPr>
  </w:style>
  <w:style w:type="character" w:customStyle="1" w:styleId="CorpsdetexteCar">
    <w:name w:val="Corps de texte Car"/>
    <w:basedOn w:val="Policepardfaut"/>
    <w:link w:val="Corpsdetexte"/>
    <w:uiPriority w:val="99"/>
    <w:semiHidden/>
    <w:rPr>
      <w:rFonts w:ascii="Marianne" w:eastAsiaTheme="minorEastAsia" w:hAnsi="Marianne"/>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catalogue.igpde.finances.gouv.fr/xxxxxxxx.html" TargetMode="External"/><Relationship Id="rId13" Type="http://schemas.openxmlformats.org/officeDocument/2006/relationships/header" Target="header3.xml"/><Relationship Id="rId3" Type="http://schemas.openxmlformats.org/officeDocument/2006/relationships/webSettings" Target="webSettings.xml"/><Relationship Id="rId7" Type="http://schemas.openxmlformats.org/officeDocument/2006/relationships/hyperlink" Target="https://catalogue.igpde.finances.gouv.fr/xxxxxxxxx.html" TargetMode="Externa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image" Target="media/image1.jpg"/><Relationship Id="rId11" Type="http://schemas.openxmlformats.org/officeDocument/2006/relationships/footer" Target="footer1.xml"/><Relationship Id="rId5" Type="http://schemas.openxmlformats.org/officeDocument/2006/relationships/endnotes" Target="endnotes.xml"/><Relationship Id="rId15" Type="http://schemas.openxmlformats.org/officeDocument/2006/relationships/header" Target="header4.xml"/><Relationship Id="rId10" Type="http://schemas.openxmlformats.org/officeDocument/2006/relationships/header" Target="header2.xml"/><Relationship Id="rId4" Type="http://schemas.openxmlformats.org/officeDocument/2006/relationships/footnotes" Target="footnot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4</Pages>
  <Words>508</Words>
  <Characters>2797</Characters>
  <Application>Microsoft Office Word</Application>
  <DocSecurity>0</DocSecurity>
  <Lines>23</Lines>
  <Paragraphs>6</Paragraphs>
  <ScaleCrop>false</ScaleCrop>
  <Company/>
  <LinksUpToDate>false</LinksUpToDate>
  <CharactersWithSpaces>3299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SERRAULT Jessica</dc:creator>
  <cp:keywords/>
  <dc:description/>
  <cp:lastModifiedBy>SERRAULT Jessica</cp:lastModifiedBy>
  <cp:revision>2</cp:revision>
  <dcterms:created xsi:type="dcterms:W3CDTF">2025-11-21T13:36:00Z</dcterms:created>
  <dcterms:modified xsi:type="dcterms:W3CDTF">2025-11-21T15:20:00Z</dcterms:modified>
</cp:coreProperties>
</file>